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02" w:rsidRDefault="00135602" w:rsidP="00ED38DD">
      <w:pPr>
        <w:jc w:val="center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>SOLUÇÃO DE CONSULTA Nº 98.193, DE 16 DE MAIO DE 2019</w:t>
      </w:r>
    </w:p>
    <w:p w:rsidR="00ED38DD" w:rsidRDefault="00135602" w:rsidP="00135602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35602">
        <w:rPr>
          <w:rFonts w:ascii="Century Gothic" w:hAnsi="Century Gothic"/>
          <w:sz w:val="20"/>
          <w:szCs w:val="20"/>
        </w:rPr>
        <w:t xml:space="preserve">Assunto: Classificação de Mercadorias </w:t>
      </w:r>
    </w:p>
    <w:p w:rsidR="00ED38DD" w:rsidRDefault="00135602" w:rsidP="00135602">
      <w:pPr>
        <w:jc w:val="both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>Código</w:t>
      </w:r>
      <w:r w:rsidR="00ED38DD">
        <w:rPr>
          <w:rFonts w:ascii="Century Gothic" w:hAnsi="Century Gothic"/>
          <w:sz w:val="20"/>
          <w:szCs w:val="20"/>
        </w:rPr>
        <w:t xml:space="preserve"> </w:t>
      </w:r>
      <w:r w:rsidRPr="00135602">
        <w:rPr>
          <w:rFonts w:ascii="Century Gothic" w:hAnsi="Century Gothic"/>
          <w:sz w:val="20"/>
          <w:szCs w:val="20"/>
        </w:rPr>
        <w:t xml:space="preserve">NCM: 4818.90.90 </w:t>
      </w:r>
    </w:p>
    <w:p w:rsidR="00ED38DD" w:rsidRDefault="00135602" w:rsidP="00135602">
      <w:pPr>
        <w:jc w:val="both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 xml:space="preserve">Mercadoria: Papel toalha para limpeza doméstica, fabricado com celulose, apresentado em rolos com 28,5 cm de largura, picotado a cada 39,5 cm, indicado pelo fabricante para limpeza e secagem de vidros. </w:t>
      </w:r>
    </w:p>
    <w:p w:rsidR="00ED38DD" w:rsidRDefault="00135602" w:rsidP="00135602">
      <w:pPr>
        <w:jc w:val="both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 xml:space="preserve">Dispositivos Legais: RGI 1 (Nota 8 do Capítulo 48), RGI 6 e RGC 1, da NCM/SH, constante da TEC, aprovada pela Resolução Camex nº 125/2016, e da Tipi, aprovada pelo Decreto nº 8.950/2016, e </w:t>
      </w:r>
      <w:proofErr w:type="spellStart"/>
      <w:r w:rsidRPr="00135602">
        <w:rPr>
          <w:rFonts w:ascii="Century Gothic" w:hAnsi="Century Gothic"/>
          <w:sz w:val="20"/>
          <w:szCs w:val="20"/>
        </w:rPr>
        <w:t>Nesh</w:t>
      </w:r>
      <w:proofErr w:type="spellEnd"/>
      <w:r w:rsidRPr="00135602">
        <w:rPr>
          <w:rFonts w:ascii="Century Gothic" w:hAnsi="Century Gothic"/>
          <w:sz w:val="20"/>
          <w:szCs w:val="20"/>
        </w:rPr>
        <w:t xml:space="preserve">, aprovadas pelo Decreto nº 435/1992, e atualizadas pela IN RFB nº 1.788/2018, e alterações posteriores. </w:t>
      </w:r>
    </w:p>
    <w:p w:rsidR="00ED38DD" w:rsidRDefault="00135602" w:rsidP="00ED38DD">
      <w:pPr>
        <w:jc w:val="center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>ÁLVARO AUGUSTO DE VASCONCELOS LEITE RIBEIRO</w:t>
      </w:r>
    </w:p>
    <w:p w:rsidR="00135602" w:rsidRPr="00135602" w:rsidRDefault="00135602" w:rsidP="00ED38DD">
      <w:pPr>
        <w:jc w:val="center"/>
        <w:rPr>
          <w:rFonts w:ascii="Century Gothic" w:hAnsi="Century Gothic"/>
          <w:sz w:val="20"/>
          <w:szCs w:val="20"/>
        </w:rPr>
      </w:pPr>
      <w:r w:rsidRPr="00135602">
        <w:rPr>
          <w:rFonts w:ascii="Century Gothic" w:hAnsi="Century Gothic"/>
          <w:sz w:val="20"/>
          <w:szCs w:val="20"/>
        </w:rPr>
        <w:t>Presidente da 1ª Turma</w:t>
      </w:r>
    </w:p>
    <w:p w:rsidR="00135602" w:rsidRPr="00135602" w:rsidRDefault="00135602" w:rsidP="00135602">
      <w:pPr>
        <w:jc w:val="both"/>
        <w:rPr>
          <w:rFonts w:ascii="Century Gothic" w:hAnsi="Century Gothic"/>
          <w:sz w:val="20"/>
          <w:szCs w:val="20"/>
        </w:rPr>
      </w:pPr>
    </w:p>
    <w:sectPr w:rsidR="00135602" w:rsidRPr="00135602" w:rsidSect="00853D4C">
      <w:headerReference w:type="default" r:id="rId4"/>
      <w:footerReference w:type="default" r:id="rId5"/>
      <w:pgSz w:w="11907" w:h="16840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0A" w:rsidRPr="00E0255F" w:rsidRDefault="009B3CFF" w:rsidP="001060CB">
    <w:pPr>
      <w:pStyle w:val="Rodap"/>
      <w:jc w:val="right"/>
      <w:rPr>
        <w:rFonts w:ascii="Century Gothic" w:hAnsi="Century Gothic"/>
        <w:sz w:val="20"/>
        <w:szCs w:val="20"/>
        <w:lang w:val="pt-BR"/>
      </w:rPr>
    </w:pPr>
    <w:r>
      <w:rPr>
        <w:rFonts w:ascii="Century Gothic" w:hAnsi="Century Gothic"/>
        <w:sz w:val="20"/>
        <w:szCs w:val="20"/>
      </w:rPr>
      <w:t>Atualizado</w:t>
    </w:r>
    <w:r>
      <w:rPr>
        <w:rFonts w:ascii="Century Gothic" w:hAnsi="Century Gothic"/>
        <w:sz w:val="20"/>
        <w:szCs w:val="20"/>
        <w:lang w:val="pt-BR"/>
      </w:rPr>
      <w:t xml:space="preserve"> maio</w:t>
    </w:r>
    <w:r w:rsidRPr="00406A0D">
      <w:rPr>
        <w:rFonts w:ascii="Century Gothic" w:hAnsi="Century Gothic"/>
        <w:sz w:val="20"/>
        <w:szCs w:val="20"/>
      </w:rPr>
      <w:t>/201</w:t>
    </w:r>
    <w:r>
      <w:rPr>
        <w:rFonts w:ascii="Century Gothic" w:hAnsi="Century Gothic"/>
        <w:sz w:val="20"/>
        <w:szCs w:val="20"/>
        <w:lang w:val="pt-BR"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0A" w:rsidRPr="00406A0D" w:rsidRDefault="009B3CFF">
    <w:pPr>
      <w:pStyle w:val="Cabealho"/>
      <w:rPr>
        <w:rFonts w:ascii="Century Gothic" w:hAnsi="Century Gothic"/>
        <w:sz w:val="20"/>
        <w:szCs w:val="20"/>
      </w:rPr>
    </w:pPr>
    <w:r w:rsidRPr="00406A0D">
      <w:rPr>
        <w:rFonts w:ascii="Century Gothic" w:hAnsi="Century Gothic"/>
        <w:sz w:val="20"/>
        <w:szCs w:val="20"/>
      </w:rPr>
      <w:t>Este texto não substitui o publicado no D.O.U. e D.O.E.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02"/>
    <w:rsid w:val="00135602"/>
    <w:rsid w:val="00517F08"/>
    <w:rsid w:val="009B3CFF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9A7"/>
  <w15:chartTrackingRefBased/>
  <w15:docId w15:val="{0D553DE0-25DD-4C32-A13B-8D8B680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6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35602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13560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3560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Ribeiro</dc:creator>
  <cp:keywords/>
  <dc:description/>
  <cp:lastModifiedBy>Mariana Ribeiro</cp:lastModifiedBy>
  <cp:revision>2</cp:revision>
  <dcterms:created xsi:type="dcterms:W3CDTF">2019-05-23T14:25:00Z</dcterms:created>
  <dcterms:modified xsi:type="dcterms:W3CDTF">2019-05-23T18:19:00Z</dcterms:modified>
</cp:coreProperties>
</file>